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MÚSICA 1R ESO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-333374</wp:posOffset>
            </wp:positionH>
            <wp:positionV relativeFrom="paragraph">
              <wp:posOffset>878887</wp:posOffset>
            </wp:positionV>
            <wp:extent cx="6391275" cy="8065088"/>
            <wp:effectExtent b="0" l="0" r="0" t="0"/>
            <wp:wrapSquare wrapText="bothSides" distB="114300" distT="114300" distL="114300" distR="11430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065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DOSSIER D’ESTIU 2024-2025</w:t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5731200" cy="2235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Llenguatge musical</w:t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5731200" cy="49530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346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5731200" cy="79629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245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1082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 Instruments</w:t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5731200" cy="13843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629275" cy="2403195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4798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403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6256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7084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434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8977500</wp:posOffset>
            </wp:positionV>
            <wp:extent cx="5734050" cy="2117993"/>
            <wp:effectExtent b="0" l="0" r="0" t="0"/>
            <wp:wrapSquare wrapText="bothSides" distB="114300" distT="114300" distL="114300" distR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5516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179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5" w:type="default"/>
      <w:footerReference r:id="rId1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Recuperació Música 1r ESO. Curs 2024-2025</w:t>
      <w:tab/>
      <w:tab/>
      <w:tab/>
      <w:tab/>
      <w:t xml:space="preserve">         IES Santa Margalida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image" Target="media/image4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